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of this Joint Schedule 11 </w:t>
      </w:r>
      <w:r w:rsidDel="00000000" w:rsidR="00000000" w:rsidRPr="00000000">
        <w:rPr>
          <w:rFonts w:ascii="Arial" w:cs="Arial" w:eastAsia="Arial" w:hAnsi="Arial"/>
          <w:i w:val="1"/>
          <w:sz w:val="24"/>
          <w:szCs w:val="24"/>
          <w:rtl w:val="0"/>
        </w:rPr>
        <w:t xml:space="preserve">(Processing Personal Data) </w:t>
      </w:r>
      <w:r w:rsidDel="00000000" w:rsidR="00000000" w:rsidRPr="00000000">
        <w:rPr>
          <w:rFonts w:ascii="Arial" w:cs="Arial" w:eastAsia="Arial" w:hAnsi="Arial"/>
          <w:sz w:val="24"/>
          <w:szCs w:val="24"/>
          <w:rtl w:val="0"/>
        </w:rPr>
        <w:t xml:space="preserve">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016">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p w:rsidR="00000000" w:rsidDel="00000000" w:rsidP="00000000" w:rsidRDefault="00000000" w:rsidRPr="00000000" w14:paraId="00000017">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p w:rsidR="00000000" w:rsidDel="00000000" w:rsidP="00000000" w:rsidRDefault="00000000" w:rsidRPr="00000000" w14:paraId="00000018">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1A">
      <w:pPr>
        <w:numPr>
          <w:ilvl w:val="3"/>
          <w:numId w:val="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1D">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9"/>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9"/>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9"/>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9"/>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p w:rsidR="00000000" w:rsidDel="00000000" w:rsidP="00000000" w:rsidRDefault="00000000" w:rsidRPr="00000000" w14:paraId="00000024">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p w:rsidR="00000000" w:rsidDel="00000000" w:rsidP="00000000" w:rsidRDefault="00000000" w:rsidRPr="00000000" w14:paraId="00000025">
      <w:pPr>
        <w:numPr>
          <w:ilvl w:val="3"/>
          <w:numId w:val="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p w:rsidR="00000000" w:rsidDel="00000000" w:rsidP="00000000" w:rsidRDefault="00000000" w:rsidRPr="00000000" w14:paraId="00000026">
      <w:pPr>
        <w:numPr>
          <w:ilvl w:val="3"/>
          <w:numId w:val="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27">
      <w:pPr>
        <w:numPr>
          <w:ilvl w:val="3"/>
          <w:numId w:val="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00000" w:rsidDel="00000000" w:rsidP="00000000" w:rsidRDefault="00000000" w:rsidRPr="00000000" w14:paraId="00000028">
      <w:pPr>
        <w:numPr>
          <w:ilvl w:val="3"/>
          <w:numId w:val="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p w:rsidR="00000000" w:rsidDel="00000000" w:rsidP="00000000" w:rsidRDefault="00000000" w:rsidRPr="00000000" w14:paraId="00000029">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p w:rsidR="00000000" w:rsidDel="00000000" w:rsidP="00000000" w:rsidRDefault="00000000" w:rsidRPr="00000000" w14:paraId="0000002A">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0"/>
      <w:bookmarkEnd w:id="0"/>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p w:rsidR="00000000" w:rsidDel="00000000" w:rsidP="00000000" w:rsidRDefault="00000000" w:rsidRPr="00000000" w14:paraId="0000003C">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p w:rsidR="00000000" w:rsidDel="00000000" w:rsidP="00000000" w:rsidRDefault="00000000" w:rsidRPr="00000000" w14:paraId="00000044">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p>
    <w:p w:rsidR="00000000" w:rsidDel="00000000" w:rsidP="00000000" w:rsidRDefault="00000000" w:rsidRPr="00000000" w14:paraId="00000064">
      <w:pPr>
        <w:spacing w:after="120" w:before="120" w:line="240" w:lineRule="auto"/>
        <w:ind w:left="0" w:firstLine="720"/>
        <w:jc w:val="both"/>
        <w:rPr>
          <w:rFonts w:ascii="Arial" w:cs="Arial" w:eastAsia="Arial" w:hAnsi="Arial"/>
          <w:b w:val="1"/>
          <w:sz w:val="24"/>
          <w:szCs w:val="24"/>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65">
      <w:pPr>
        <w:keepNext w:val="1"/>
        <w:spacing w:after="0" w:line="240" w:lineRule="auto"/>
        <w:ind w:left="720" w:firstLine="0"/>
        <w:jc w:val="both"/>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66">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p>
    <w:p w:rsidR="00000000" w:rsidDel="00000000" w:rsidP="00000000" w:rsidRDefault="00000000" w:rsidRPr="00000000" w14:paraId="00000067">
      <w:pPr>
        <w:spacing w:after="120" w:before="120" w:line="240" w:lineRule="auto"/>
        <w:ind w:left="0" w:firstLine="720"/>
        <w:jc w:val="both"/>
        <w:rPr>
          <w:rFonts w:ascii="Arial" w:cs="Arial" w:eastAsia="Arial" w:hAnsi="Arial"/>
          <w:b w:val="1"/>
          <w:sz w:val="24"/>
          <w:szCs w:val="24"/>
        </w:rPr>
      </w:pP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68">
      <w:pPr>
        <w:keepNext w:val="1"/>
        <w:spacing w:after="0" w:line="240" w:lineRule="auto"/>
        <w:ind w:left="720" w:firstLine="0"/>
        <w:jc w:val="both"/>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69">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A">
      <w:pPr>
        <w:keepNext w:val="1"/>
        <w:numPr>
          <w:ilvl w:val="3"/>
          <w:numId w:val="3"/>
        </w:numPr>
        <w:spacing w:after="0" w:line="240" w:lineRule="auto"/>
        <w:ind w:left="720" w:hanging="720"/>
        <w:jc w:val="both"/>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B">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D">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E">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of this Joint Schedule 11 and for the purposes of the Data Protection Legislation, the Relevant Authority is the Controller and the Supplier is the Processor of the following Personal Data:</w:t>
            </w:r>
          </w:p>
          <w:p w:rsidR="00000000" w:rsidDel="00000000" w:rsidP="00000000" w:rsidRDefault="00000000" w:rsidRPr="00000000" w14:paraId="0000007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jc w:val="both"/>
              <w:rPr>
                <w:rFonts w:ascii="Arial" w:cs="Arial" w:eastAsia="Arial" w:hAnsi="Arial"/>
                <w:i w:val="1"/>
                <w:sz w:val="24"/>
                <w:szCs w:val="24"/>
              </w:rPr>
            </w:pPr>
            <w:r w:rsidDel="00000000" w:rsidR="00000000" w:rsidRPr="00000000">
              <w:rPr>
                <w:rFonts w:ascii="Arial" w:cs="Arial" w:eastAsia="Arial" w:hAnsi="Arial"/>
                <w:i w:val="1"/>
                <w:sz w:val="24"/>
                <w:szCs w:val="24"/>
                <w:highlight w:val="white"/>
                <w:rtl w:val="0"/>
              </w:rPr>
              <w:t xml:space="preserve">For the setting up of a Framework. The personal data scope would be business contact details of suppliers and CCS personnel. </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4">
            <w:pPr>
              <w:spacing w:after="200" w:line="276" w:lineRule="auto"/>
              <w:rPr>
                <w:rFonts w:ascii="Arial" w:cs="Arial" w:eastAsia="Arial" w:hAnsi="Arial"/>
                <w:i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at Call-Off if relevant OR delete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jc w:val="both"/>
              <w:rPr>
                <w:rFonts w:ascii="Arial" w:cs="Arial" w:eastAsia="Arial" w:hAnsi="Arial"/>
                <w:i w:val="1"/>
                <w:sz w:val="24"/>
                <w:szCs w:val="24"/>
              </w:rPr>
            </w:pPr>
            <w:r w:rsidDel="00000000" w:rsidR="00000000" w:rsidRPr="00000000">
              <w:rPr>
                <w:rFonts w:ascii="Arial" w:cs="Arial" w:eastAsia="Arial" w:hAnsi="Arial"/>
                <w:i w:val="1"/>
                <w:sz w:val="24"/>
                <w:szCs w:val="24"/>
                <w:highlight w:val="white"/>
                <w:rtl w:val="0"/>
              </w:rPr>
              <w:t xml:space="preserve">Sc</w:t>
            </w:r>
            <w:r w:rsidDel="00000000" w:rsidR="00000000" w:rsidRPr="00000000">
              <w:rPr>
                <w:rFonts w:ascii="Arial" w:cs="Arial" w:eastAsia="Arial" w:hAnsi="Arial"/>
                <w:i w:val="1"/>
                <w:sz w:val="24"/>
                <w:szCs w:val="24"/>
                <w:rtl w:val="0"/>
              </w:rPr>
              <w:t xml:space="preserve">ope of Personal Data which the purposes and means of the Processing by the Relevant Authority  is determined by the Supplier</w:t>
            </w:r>
          </w:p>
          <w:p w:rsidR="00000000" w:rsidDel="00000000" w:rsidP="00000000" w:rsidRDefault="00000000" w:rsidRPr="00000000" w14:paraId="0000007B">
            <w:pPr>
              <w:pBdr>
                <w:top w:space="0" w:sz="0" w:val="nil"/>
                <w:left w:space="0" w:sz="0" w:val="nil"/>
                <w:bottom w:space="0" w:sz="0" w:val="nil"/>
                <w:right w:space="0" w:sz="0" w:val="nil"/>
                <w:between w:space="0" w:sz="0" w:val="nil"/>
              </w:pBdr>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spacing w:after="200" w:line="276" w:lineRule="auto"/>
              <w:rPr>
                <w:rFonts w:ascii="Arial" w:cs="Arial" w:eastAsia="Arial" w:hAnsi="Arial"/>
                <w:i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at Call-Off if relevant OR delete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7D">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1">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jc w:val="both"/>
              <w:rPr>
                <w:rFonts w:ascii="Arial" w:cs="Arial" w:eastAsia="Arial" w:hAnsi="Arial"/>
                <w:i w:val="1"/>
                <w:sz w:val="24"/>
                <w:szCs w:val="24"/>
              </w:rPr>
            </w:pPr>
            <w:r w:rsidDel="00000000" w:rsidR="00000000" w:rsidRPr="00000000">
              <w:rPr>
                <w:rFonts w:ascii="Arial" w:cs="Arial" w:eastAsia="Arial" w:hAnsi="Arial"/>
                <w:i w:val="1"/>
                <w:sz w:val="24"/>
                <w:szCs w:val="24"/>
                <w:highlight w:val="white"/>
                <w:rtl w:val="0"/>
              </w:rPr>
              <w:t xml:space="preserve">T</w:t>
            </w:r>
            <w:r w:rsidDel="00000000" w:rsidR="00000000" w:rsidRPr="00000000">
              <w:rPr>
                <w:rFonts w:ascii="Arial" w:cs="Arial" w:eastAsia="Arial" w:hAnsi="Arial"/>
                <w:i w:val="1"/>
                <w:sz w:val="24"/>
                <w:szCs w:val="24"/>
                <w:rtl w:val="0"/>
              </w:rPr>
              <w:t xml:space="preserve">he scope of Personal Data which the purposes and means of the Processing is determined by the both Parties together</w:t>
            </w:r>
          </w:p>
          <w:p w:rsidR="00000000" w:rsidDel="00000000" w:rsidP="00000000" w:rsidRDefault="00000000" w:rsidRPr="00000000" w14:paraId="00000083">
            <w:pPr>
              <w:pBdr>
                <w:top w:space="0" w:sz="0" w:val="nil"/>
                <w:left w:space="0" w:sz="0" w:val="nil"/>
                <w:bottom w:space="0" w:sz="0" w:val="nil"/>
                <w:right w:space="0" w:sz="0" w:val="nil"/>
                <w:between w:space="0" w:sz="0" w:val="nil"/>
              </w:pBdr>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4">
            <w:pPr>
              <w:spacing w:after="200" w:line="276" w:lineRule="auto"/>
              <w:rPr>
                <w:rFonts w:ascii="Arial" w:cs="Arial" w:eastAsia="Arial" w:hAnsi="Arial"/>
                <w:i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at Call-Off if relevant OR delete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85">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8">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B">
            <w:pPr>
              <w:numPr>
                <w:ilvl w:val="0"/>
                <w:numId w:val="1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8C">
            <w:pPr>
              <w:numPr>
                <w:ilvl w:val="0"/>
                <w:numId w:val="1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the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D">
            <w:pPr>
              <w:numPr>
                <w:ilvl w:val="0"/>
                <w:numId w:val="1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F">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90">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2">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For CCS under the Framework Agreement: For up to </w:t>
            </w:r>
            <w:r w:rsidDel="00000000" w:rsidR="00000000" w:rsidRPr="00000000">
              <w:rPr>
                <w:rFonts w:ascii="Arial" w:cs="Arial" w:eastAsia="Arial" w:hAnsi="Arial"/>
                <w:b w:val="1"/>
                <w:i w:val="1"/>
                <w:sz w:val="24"/>
                <w:szCs w:val="24"/>
                <w:rtl w:val="0"/>
              </w:rPr>
              <w:t xml:space="preserve">4</w:t>
            </w:r>
            <w:r w:rsidDel="00000000" w:rsidR="00000000" w:rsidRPr="00000000">
              <w:rPr>
                <w:rFonts w:ascii="Arial" w:cs="Arial" w:eastAsia="Arial" w:hAnsi="Arial"/>
                <w:i w:val="1"/>
                <w:sz w:val="24"/>
                <w:szCs w:val="24"/>
                <w:rtl w:val="0"/>
              </w:rPr>
              <w:t xml:space="preserve"> years  corresponding with a </w:t>
            </w:r>
            <w:r w:rsidDel="00000000" w:rsidR="00000000" w:rsidRPr="00000000">
              <w:rPr>
                <w:rFonts w:ascii="Arial" w:cs="Arial" w:eastAsia="Arial" w:hAnsi="Arial"/>
                <w:b w:val="1"/>
                <w:i w:val="1"/>
                <w:sz w:val="24"/>
                <w:szCs w:val="24"/>
                <w:rtl w:val="0"/>
              </w:rPr>
              <w:t xml:space="preserve">2</w:t>
            </w:r>
            <w:r w:rsidDel="00000000" w:rsidR="00000000" w:rsidRPr="00000000">
              <w:rPr>
                <w:rFonts w:ascii="Arial" w:cs="Arial" w:eastAsia="Arial" w:hAnsi="Arial"/>
                <w:i w:val="1"/>
                <w:sz w:val="24"/>
                <w:szCs w:val="24"/>
                <w:rtl w:val="0"/>
              </w:rPr>
              <w:t xml:space="preserve"> year framework term and </w:t>
            </w:r>
            <w:r w:rsidDel="00000000" w:rsidR="00000000" w:rsidRPr="00000000">
              <w:rPr>
                <w:rFonts w:ascii="Arial" w:cs="Arial" w:eastAsia="Arial" w:hAnsi="Arial"/>
                <w:b w:val="1"/>
                <w:i w:val="1"/>
                <w:sz w:val="24"/>
                <w:szCs w:val="24"/>
                <w:rtl w:val="0"/>
              </w:rPr>
              <w:t xml:space="preserve">2</w:t>
            </w:r>
            <w:r w:rsidDel="00000000" w:rsidR="00000000" w:rsidRPr="00000000">
              <w:rPr>
                <w:rFonts w:ascii="Arial" w:cs="Arial" w:eastAsia="Arial" w:hAnsi="Arial"/>
                <w:i w:val="1"/>
                <w:sz w:val="24"/>
                <w:szCs w:val="24"/>
                <w:rtl w:val="0"/>
              </w:rPr>
              <w:t xml:space="preserve"> optional </w:t>
            </w:r>
            <w:r w:rsidDel="00000000" w:rsidR="00000000" w:rsidRPr="00000000">
              <w:rPr>
                <w:rFonts w:ascii="Arial" w:cs="Arial" w:eastAsia="Arial" w:hAnsi="Arial"/>
                <w:b w:val="1"/>
                <w:i w:val="1"/>
                <w:sz w:val="24"/>
                <w:szCs w:val="24"/>
                <w:rtl w:val="0"/>
              </w:rPr>
              <w:t xml:space="preserve">12</w:t>
            </w:r>
            <w:r w:rsidDel="00000000" w:rsidR="00000000" w:rsidRPr="00000000">
              <w:rPr>
                <w:rFonts w:ascii="Arial" w:cs="Arial" w:eastAsia="Arial" w:hAnsi="Arial"/>
                <w:i w:val="1"/>
                <w:sz w:val="24"/>
                <w:szCs w:val="24"/>
                <w:rtl w:val="0"/>
              </w:rPr>
              <w:t xml:space="preserve"> month extensions.</w:t>
            </w:r>
          </w:p>
          <w:p w:rsidR="00000000" w:rsidDel="00000000" w:rsidP="00000000" w:rsidRDefault="00000000" w:rsidRPr="00000000" w14:paraId="00000093">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Then for 7 years post framework expiry as per regulatory retention requirements for commercial/financial data.</w:t>
            </w:r>
          </w:p>
          <w:p w:rsidR="00000000" w:rsidDel="00000000" w:rsidP="00000000" w:rsidRDefault="00000000" w:rsidRPr="00000000" w14:paraId="00000094">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For Buyers: </w:t>
            </w: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detail prior to executing Call-Off Contract]</w:t>
            </w:r>
          </w:p>
        </w:tc>
      </w:tr>
      <w:tr>
        <w:trPr>
          <w:cantSplit w:val="0"/>
          <w:trHeight w:val="1520" w:hRule="atLeast"/>
          <w:tblHeader w:val="0"/>
        </w:trPr>
        <w:tc>
          <w:tcPr>
            <w:shd w:fill="auto" w:val="clear"/>
          </w:tcPr>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6">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 respect of the Supplier Personal Data, CCS (and any other Relevant Authority) may: collect, collate, share, evaluate, use, store, replicate, and otherwise Process the Personal Data (subject to the terms of the Contract) to enable it to administer the Contract and fulfil tasks in the public interest and as required by law. </w:t>
            </w:r>
          </w:p>
          <w:p w:rsidR="00000000" w:rsidDel="00000000" w:rsidP="00000000" w:rsidRDefault="00000000" w:rsidRPr="00000000" w14:paraId="00000097">
            <w:pPr>
              <w:spacing w:after="200" w:line="276"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98">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This may include: </w:t>
            </w:r>
          </w:p>
          <w:p w:rsidR="00000000" w:rsidDel="00000000" w:rsidP="00000000" w:rsidRDefault="00000000" w:rsidRPr="00000000" w14:paraId="00000099">
            <w:pPr>
              <w:numPr>
                <w:ilvl w:val="0"/>
                <w:numId w:val="12"/>
              </w:numPr>
              <w:ind w:left="720" w:hanging="36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inviting the Supplier Staff to contract management workshops and events; </w:t>
            </w:r>
          </w:p>
          <w:p w:rsidR="00000000" w:rsidDel="00000000" w:rsidP="00000000" w:rsidRDefault="00000000" w:rsidRPr="00000000" w14:paraId="0000009A">
            <w:pPr>
              <w:numPr>
                <w:ilvl w:val="0"/>
                <w:numId w:val="12"/>
              </w:numPr>
              <w:ind w:left="720" w:hanging="36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complying with requirements under the Contract to contact named individuals; </w:t>
            </w:r>
          </w:p>
          <w:p w:rsidR="00000000" w:rsidDel="00000000" w:rsidP="00000000" w:rsidRDefault="00000000" w:rsidRPr="00000000" w14:paraId="0000009B">
            <w:pPr>
              <w:numPr>
                <w:ilvl w:val="0"/>
                <w:numId w:val="12"/>
              </w:numPr>
              <w:ind w:left="720" w:hanging="36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establishing the Supplier’s compliance with the procurement process and the Contract; and</w:t>
            </w:r>
          </w:p>
          <w:p w:rsidR="00000000" w:rsidDel="00000000" w:rsidP="00000000" w:rsidRDefault="00000000" w:rsidRPr="00000000" w14:paraId="0000009C">
            <w:pPr>
              <w:numPr>
                <w:ilvl w:val="0"/>
                <w:numId w:val="12"/>
              </w:numPr>
              <w:ind w:left="720" w:hanging="36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including Personal Data within reports.</w:t>
            </w:r>
          </w:p>
          <w:p w:rsidR="00000000" w:rsidDel="00000000" w:rsidP="00000000" w:rsidRDefault="00000000" w:rsidRPr="00000000" w14:paraId="0000009D">
            <w:pPr>
              <w:spacing w:after="200" w:line="276"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9E">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 respect of the Relevant Authority’s Personal Data over which the Supplier shall act as a Controller, the Supplier may: collect, collate, share, evaluate, use, store, replicate, and otherwise Process the Personal Data (subject to the terms of the Contract) to enable it to administer and fulfil its obligations under the Contract. </w:t>
            </w:r>
          </w:p>
          <w:p w:rsidR="00000000" w:rsidDel="00000000" w:rsidP="00000000" w:rsidRDefault="00000000" w:rsidRPr="00000000" w14:paraId="0000009F">
            <w:pPr>
              <w:spacing w:after="200" w:line="276"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A0">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This may include: </w:t>
            </w:r>
          </w:p>
          <w:p w:rsidR="00000000" w:rsidDel="00000000" w:rsidP="00000000" w:rsidRDefault="00000000" w:rsidRPr="00000000" w14:paraId="000000A1">
            <w:pPr>
              <w:numPr>
                <w:ilvl w:val="0"/>
                <w:numId w:val="12"/>
              </w:numPr>
              <w:spacing w:after="200" w:line="276" w:lineRule="auto"/>
              <w:ind w:left="720" w:hanging="36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complying with requirements under the Contract to contact named individuals; and</w:t>
            </w:r>
          </w:p>
          <w:p w:rsidR="00000000" w:rsidDel="00000000" w:rsidP="00000000" w:rsidRDefault="00000000" w:rsidRPr="00000000" w14:paraId="000000A2">
            <w:pPr>
              <w:numPr>
                <w:ilvl w:val="0"/>
                <w:numId w:val="12"/>
              </w:numPr>
              <w:spacing w:after="200" w:line="276" w:lineRule="auto"/>
              <w:ind w:left="720" w:hanging="36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including Personal Data within reports.</w:t>
            </w:r>
          </w:p>
        </w:tc>
      </w:tr>
      <w:tr>
        <w:trPr>
          <w:cantSplit w:val="0"/>
          <w:trHeight w:val="1400" w:hRule="atLeast"/>
          <w:tblHeader w:val="0"/>
        </w:trPr>
        <w:tc>
          <w:tcPr>
            <w:shd w:fill="auto" w:val="clear"/>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A4">
            <w:pPr>
              <w:spacing w:after="200" w:line="276"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Individuals’ names, job titles, email addresses, organisational name, work phone numbers. To the extent relevant and supplied during the procurement process, details of any relevant convictions. </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A5">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A6">
            <w:pPr>
              <w:spacing w:after="200" w:line="276"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Relevant Authority Staff and Supplier Staff. </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A7">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8">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9">
            <w:pPr>
              <w:spacing w:after="200" w:line="276"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For the duration of the Contract and 7 years after.</w:t>
            </w:r>
            <w:r w:rsidDel="00000000" w:rsidR="00000000" w:rsidRPr="00000000">
              <w:rPr>
                <w:rtl w:val="0"/>
              </w:rPr>
            </w:r>
          </w:p>
        </w:tc>
      </w:tr>
    </w:tbl>
    <w:p w:rsidR="00000000" w:rsidDel="00000000" w:rsidP="00000000" w:rsidRDefault="00000000" w:rsidRPr="00000000" w14:paraId="000000A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B">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C">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D">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E">
      <w:pPr>
        <w:keepNext w:val="1"/>
        <w:rPr>
          <w:rFonts w:ascii="Arial" w:cs="Arial" w:eastAsia="Arial" w:hAnsi="Arial"/>
          <w:sz w:val="24"/>
          <w:szCs w:val="24"/>
        </w:rPr>
      </w:pPr>
      <w:bookmarkStart w:colFirst="0" w:colLast="0" w:name="_heading=h.gjdgxs" w:id="2"/>
      <w:bookmarkEnd w:id="2"/>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F">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B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B1">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B2">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B3">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B4">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B5">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6">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7">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8">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[number of months]</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B9">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A">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B">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C">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D">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F">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C0">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C1">
      <w:pPr>
        <w:numPr>
          <w:ilvl w:val="2"/>
          <w:numId w:val="4"/>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C2">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C3">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C4">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C5">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6">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that Party would not be permitted to do so; and</w:t>
      </w:r>
    </w:p>
    <w:p w:rsidR="00000000" w:rsidDel="00000000" w:rsidP="00000000" w:rsidRDefault="00000000" w:rsidRPr="00000000" w14:paraId="000000C7">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8">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9">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A">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B">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C">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D">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E">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F">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0">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D1">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2">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3">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D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D7">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D8">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D9">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DA">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DB">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DC">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DD">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DE">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DF">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E0">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E1">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2">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E6">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E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9">
      <w:pPr>
        <w:numPr>
          <w:ilvl w:val="2"/>
          <w:numId w:val="8"/>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EA">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B">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E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ED">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EE">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EF">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F0">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1">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2">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F3">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4">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5">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6">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F7">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FA">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FB">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FC">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FD">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FE">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FF">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1">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3"/>
    <w:bookmarkEnd w:id="3"/>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4"/>
      <w:bookmarkEnd w:id="4"/>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0A">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0D">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-13327</wp:posOffset>
          </wp:positionV>
          <wp:extent cx="849085" cy="685627"/>
          <wp:effectExtent b="0" l="0" r="0" t="0"/>
          <wp:wrapNone/>
          <wp:docPr descr="Crown Commercial Service" id="8"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2"/>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3"/>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3"/>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4"/>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4"/>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4"/>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6hvYh64ijajWOO9si49Qcc3hAw==">CgMxLjAyCWguMjZpbjFyZzIJaC4zMGowemxsMghoLmdqZGd4czIKaWQuMWtzdjR1djIJaC40NHNpbmlvOAByITFPWWJWMGpCMFpVR3pUU3ZPMVV0eXJFcVB5U2pKVmEzSw==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2022-10-25T16:05:00Z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